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4508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sz w:val="28"/>
          <w:szCs w:val="28"/>
        </w:rPr>
        <w:t>FORM 8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2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(See Rule 15(2) of the Central Sales Tax (Delhi) Rules, 2005)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Memorandum of appeal under sub-section (3-H) of section 7 of the Central Sales Tax Act, 1956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Commissioner,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Value Added Tax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Delhi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Name and address of the appellant …………………………………………………………….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4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4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…………….…………………………………………….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numPr>
          <w:ilvl w:val="0"/>
          <w:numId w:val="1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order against which the appeal is made ……………………………………………..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numPr>
          <w:ilvl w:val="0"/>
          <w:numId w:val="1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on which the order appealed against was served on the appellant ……………………..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numPr>
          <w:ilvl w:val="0"/>
          <w:numId w:val="1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the Value Added Tax Officer who passed the order appealed against.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appellant…………………………………………………………………………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name and address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appellant) who  is carrying on the business know as …………………………………..…..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showeth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as follows:-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numPr>
          <w:ilvl w:val="0"/>
          <w:numId w:val="2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99" w:lineRule="auto"/>
        <w:ind w:left="728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appellant made an application for registration under section 7 of the Central Sales Tax Act, 1956, to the Value Added Tax Officer but the Value Added Tax officer imposed as a condition for the issue of a certificate a requirement that the appellant should furnish security in the sum of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…………….………………….……within………..days, for reasons recorded in his order, a copy of which is enclosed.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395" w:lineRule="auto"/>
        <w:ind w:left="4868" w:right="1980" w:hanging="28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applicable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in case covered </w:t>
      </w:r>
      <w:r w:rsidR="00251B80">
        <w:rPr>
          <w:rFonts w:ascii="Times New Roman" w:hAnsi="Times New Roman"/>
          <w:b/>
          <w:bCs/>
          <w:sz w:val="24"/>
          <w:szCs w:val="24"/>
        </w:rPr>
        <w:t>by sub-section (2-A) of section</w:t>
      </w:r>
      <w:bookmarkStart w:id="1" w:name="_GoBack"/>
      <w:bookmarkEnd w:id="1"/>
      <w:r>
        <w:rPr>
          <w:rFonts w:ascii="Times New Roman" w:hAnsi="Times New Roman"/>
          <w:b/>
          <w:bCs/>
          <w:sz w:val="24"/>
          <w:szCs w:val="24"/>
        </w:rPr>
        <w:t>7) Or,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appellant is holding registration certificate No………………..………. under the Central Sales Tax Act, 1956. The Value Added Tax Officer has required the appellant to furnish security / additional security in the sum of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………..………………………………within……..…days, for the reason recorded in his order, a copy of which is enclosed.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49FD">
          <w:pgSz w:w="12240" w:h="20160"/>
          <w:pgMar w:top="942" w:right="1000" w:bottom="1440" w:left="1152" w:header="720" w:footer="720" w:gutter="0"/>
          <w:cols w:space="720" w:equalWidth="0">
            <w:col w:w="10088"/>
          </w:cols>
          <w:noEndnote/>
        </w:sect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page3"/>
      <w:bookmarkEnd w:id="2"/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19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applicable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in cases covered or sub-section (3-A) of section 7)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48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Or,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99" w:lineRule="auto"/>
        <w:ind w:lef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appellant is holding registration certificate No…………………………..under the Central Sales Tax Act, 1956, and had furnished security in the form of ……………………….in </w:t>
      </w:r>
      <w:proofErr w:type="spellStart"/>
      <w:r>
        <w:rPr>
          <w:rFonts w:ascii="Times New Roman" w:hAnsi="Times New Roman"/>
          <w:sz w:val="24"/>
          <w:szCs w:val="24"/>
        </w:rPr>
        <w:t>favour</w:t>
      </w:r>
      <w:proofErr w:type="spellEnd"/>
      <w:r>
        <w:rPr>
          <w:rFonts w:ascii="Times New Roman" w:hAnsi="Times New Roman"/>
          <w:sz w:val="24"/>
          <w:szCs w:val="24"/>
        </w:rPr>
        <w:t xml:space="preserve"> of the Government. The Value Added Tax Officer has forfeited the security furnished by the appellant to the extent of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…………………………………………….for reasons recorded in his order, a copy of which is enclosed.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19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applicable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in cases covered by sub-section (3-D) of section 7)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48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Or,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92" w:lineRule="auto"/>
        <w:ind w:lef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appellant is/was holding registration certificate No…………………………..under the Central Sales Tax Act, 1956, and had furnished security in the form of ……………………….in </w:t>
      </w:r>
      <w:proofErr w:type="spellStart"/>
      <w:r>
        <w:rPr>
          <w:rFonts w:ascii="Times New Roman" w:hAnsi="Times New Roman"/>
          <w:sz w:val="24"/>
          <w:szCs w:val="24"/>
        </w:rPr>
        <w:t>favour</w:t>
      </w:r>
      <w:proofErr w:type="spellEnd"/>
      <w:r>
        <w:rPr>
          <w:rFonts w:ascii="Times New Roman" w:hAnsi="Times New Roman"/>
          <w:sz w:val="24"/>
          <w:szCs w:val="24"/>
        </w:rPr>
        <w:t xml:space="preserve"> of the Government. The appellant applied on ……………………. for the refund of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……………………….</w:t>
      </w:r>
      <w:proofErr w:type="gramEnd"/>
    </w:p>
    <w:p w:rsidR="00EF49FD" w:rsidRDefault="00EF49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307" w:lineRule="auto"/>
        <w:ind w:lef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deposited by the appellant by way of security under section 7 of the Act, but the Value Added Tax Officer did not refund the amount applied to be refunded, for reasons recorded in his order, a copy of which is enclosed.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19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applicable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in cases covered by sub-section (3-G) of section 7)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numPr>
          <w:ilvl w:val="0"/>
          <w:numId w:val="3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323" w:lineRule="auto"/>
        <w:ind w:left="728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appellant has/has not furnished the security required to be furnished in terms of the order appealed against.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1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(Delete if the appeals under sub-section (3-D) or (3-G) of section 7)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numPr>
          <w:ilvl w:val="0"/>
          <w:numId w:val="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appellant makes the appeal on grounds mentioned below: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40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Grounds of appeal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(Enter here a concise statement of the reason on which you rely upon for the purposes of this appeal)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numPr>
          <w:ilvl w:val="0"/>
          <w:numId w:val="5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7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appellant prays that the following relief’s may be granted to him :-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49FD">
          <w:pgSz w:w="12240" w:h="20160"/>
          <w:pgMar w:top="1440" w:right="1000" w:bottom="1440" w:left="1152" w:header="720" w:footer="720" w:gutter="0"/>
          <w:cols w:space="720" w:equalWidth="0">
            <w:col w:w="10088"/>
          </w:cols>
          <w:noEndnote/>
        </w:sectPr>
      </w:pPr>
    </w:p>
    <w:p w:rsidR="00EF49FD" w:rsidRDefault="00122E12">
      <w:pPr>
        <w:widowControl w:val="0"/>
        <w:numPr>
          <w:ilvl w:val="0"/>
          <w:numId w:val="6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323" w:lineRule="auto"/>
        <w:ind w:left="728" w:hanging="728"/>
        <w:jc w:val="both"/>
        <w:rPr>
          <w:rFonts w:ascii="Times New Roman" w:hAnsi="Times New Roman"/>
          <w:sz w:val="24"/>
          <w:szCs w:val="24"/>
        </w:rPr>
      </w:pPr>
      <w:bookmarkStart w:id="3" w:name="page5"/>
      <w:bookmarkEnd w:id="3"/>
      <w:r>
        <w:rPr>
          <w:rFonts w:ascii="Times New Roman" w:hAnsi="Times New Roman"/>
          <w:sz w:val="24"/>
          <w:szCs w:val="24"/>
        </w:rPr>
        <w:lastRenderedPageBreak/>
        <w:t xml:space="preserve">The appellant does hereby declare that what is stated herein is true to the best of my knowledge and belief. 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61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overflowPunct w:val="0"/>
        <w:autoSpaceDE w:val="0"/>
        <w:autoSpaceDN w:val="0"/>
        <w:adjustRightInd w:val="0"/>
        <w:spacing w:after="0" w:line="336" w:lineRule="auto"/>
        <w:ind w:left="5188" w:right="20" w:hanging="19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be signed by the appellant or by an agent duly authorized in writing In this behalf by the appellant)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61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Status……………………..………..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………………………………..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F49FD" w:rsidRDefault="00EF49FD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EF49FD" w:rsidRDefault="00122E12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………………………………..</w:t>
      </w:r>
    </w:p>
    <w:p w:rsidR="00EF49FD" w:rsidRDefault="00EF49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49FD">
      <w:pgSz w:w="12240" w:h="20160"/>
      <w:pgMar w:top="1117" w:right="1000" w:bottom="1440" w:left="1152" w:header="720" w:footer="720" w:gutter="0"/>
      <w:cols w:space="720" w:equalWidth="0">
        <w:col w:w="100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E12"/>
    <w:rsid w:val="00122E12"/>
    <w:rsid w:val="00251B80"/>
    <w:rsid w:val="00E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7364FFE-CBEB-4A37-A1F0-C2629D53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2015-03-24T13:01:00Z</dcterms:created>
  <dcterms:modified xsi:type="dcterms:W3CDTF">2015-03-24T14:10:00Z</dcterms:modified>
</cp:coreProperties>
</file>